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9103" w14:textId="63C859B3" w:rsidR="00697939" w:rsidRDefault="00D96038">
      <w:r>
        <w:t xml:space="preserve">Temporary practice leave and attorney guided practice closure  </w:t>
      </w:r>
    </w:p>
    <w:p w14:paraId="5F9B5E89" w14:textId="221F33C8" w:rsidR="00EB422B" w:rsidRDefault="003A345A">
      <w:r>
        <w:t xml:space="preserve">Temporary. </w:t>
      </w:r>
      <w:r w:rsidR="00EB422B">
        <w:t xml:space="preserve">Attorneys may need to step away from their practice temporarily to deal with a health, family, or other issue. These absences are seldom planned, and the attorney may not be at their best when the leave must occur. </w:t>
      </w:r>
      <w:r w:rsidR="00E2643D">
        <w:t xml:space="preserve">A rule allowing for up to 90 days leave for medical reasons will likely provide a method and procedure for attending to health needs. </w:t>
      </w:r>
    </w:p>
    <w:p w14:paraId="4126E9B6" w14:textId="4C2D27A3" w:rsidR="00EB422B" w:rsidRDefault="00EB422B" w:rsidP="0056342E">
      <w:pPr>
        <w:pStyle w:val="ListParagraph"/>
        <w:numPr>
          <w:ilvl w:val="0"/>
          <w:numId w:val="1"/>
        </w:numPr>
      </w:pPr>
      <w:r>
        <w:t>Resource needs</w:t>
      </w:r>
    </w:p>
    <w:p w14:paraId="3F22EC18" w14:textId="55D0E91D" w:rsidR="0056342E" w:rsidRDefault="0056342E" w:rsidP="0056342E">
      <w:pPr>
        <w:pStyle w:val="ListParagraph"/>
        <w:numPr>
          <w:ilvl w:val="1"/>
          <w:numId w:val="1"/>
        </w:numPr>
      </w:pPr>
      <w:r>
        <w:t>A checklist for immediate needs</w:t>
      </w:r>
    </w:p>
    <w:p w14:paraId="26A25D6C" w14:textId="1EEF1B5D" w:rsidR="00E86AE8" w:rsidRDefault="00E86AE8" w:rsidP="00E86AE8">
      <w:pPr>
        <w:pStyle w:val="ListParagraph"/>
        <w:numPr>
          <w:ilvl w:val="1"/>
          <w:numId w:val="1"/>
        </w:numPr>
      </w:pPr>
      <w:r>
        <w:t>A checklist for uncertain duration but with the expectation of return</w:t>
      </w:r>
    </w:p>
    <w:p w14:paraId="71B1DD40" w14:textId="4960F51F" w:rsidR="00E86AE8" w:rsidRDefault="00E86AE8" w:rsidP="00E86AE8">
      <w:pPr>
        <w:pStyle w:val="ListParagraph"/>
        <w:numPr>
          <w:ilvl w:val="1"/>
          <w:numId w:val="1"/>
        </w:numPr>
      </w:pPr>
      <w:r>
        <w:t>A plan for 28 days</w:t>
      </w:r>
    </w:p>
    <w:p w14:paraId="6B9AC7EB" w14:textId="77777777" w:rsidR="00E86AE8" w:rsidRDefault="00E86AE8" w:rsidP="00E86AE8">
      <w:pPr>
        <w:pStyle w:val="ListParagraph"/>
        <w:numPr>
          <w:ilvl w:val="1"/>
          <w:numId w:val="1"/>
        </w:numPr>
      </w:pPr>
      <w:r>
        <w:t xml:space="preserve">Who must be </w:t>
      </w:r>
      <w:proofErr w:type="gramStart"/>
      <w:r>
        <w:t>notified</w:t>
      </w:r>
      <w:proofErr w:type="gramEnd"/>
    </w:p>
    <w:p w14:paraId="2BF47876" w14:textId="77777777" w:rsidR="00E86AE8" w:rsidRDefault="00E86AE8" w:rsidP="00E86AE8">
      <w:pPr>
        <w:pStyle w:val="ListParagraph"/>
        <w:numPr>
          <w:ilvl w:val="1"/>
          <w:numId w:val="1"/>
        </w:numPr>
      </w:pPr>
      <w:r>
        <w:t xml:space="preserve">Procedure and contacts </w:t>
      </w:r>
    </w:p>
    <w:p w14:paraId="5CBE0488" w14:textId="77777777" w:rsidR="00E86AE8" w:rsidRDefault="00E86AE8" w:rsidP="00E86AE8">
      <w:pPr>
        <w:pStyle w:val="ListParagraph"/>
        <w:numPr>
          <w:ilvl w:val="1"/>
          <w:numId w:val="1"/>
        </w:numPr>
      </w:pPr>
      <w:r>
        <w:t xml:space="preserve">Sample letters informing of temporary </w:t>
      </w:r>
      <w:proofErr w:type="gramStart"/>
      <w:r>
        <w:t>leave</w:t>
      </w:r>
      <w:proofErr w:type="gramEnd"/>
    </w:p>
    <w:p w14:paraId="04DFE749" w14:textId="4D5D9623" w:rsidR="00E86AE8" w:rsidRDefault="00E86AE8" w:rsidP="00E86AE8">
      <w:pPr>
        <w:pStyle w:val="ListParagraph"/>
        <w:numPr>
          <w:ilvl w:val="1"/>
          <w:numId w:val="1"/>
        </w:numPr>
      </w:pPr>
      <w:r>
        <w:t xml:space="preserve">What should be provided to back-up </w:t>
      </w:r>
      <w:proofErr w:type="gramStart"/>
      <w:r>
        <w:t>counsel</w:t>
      </w:r>
      <w:proofErr w:type="gramEnd"/>
      <w:r>
        <w:t xml:space="preserve"> </w:t>
      </w:r>
    </w:p>
    <w:p w14:paraId="6110DE70" w14:textId="7830EC4D" w:rsidR="00E86AE8" w:rsidRDefault="00E86AE8" w:rsidP="00E86AE8">
      <w:pPr>
        <w:pStyle w:val="ListParagraph"/>
        <w:numPr>
          <w:ilvl w:val="0"/>
          <w:numId w:val="1"/>
        </w:numPr>
      </w:pPr>
      <w:r>
        <w:t>Guidelines and protocols</w:t>
      </w:r>
    </w:p>
    <w:p w14:paraId="37958352" w14:textId="7A2ADC03" w:rsidR="00E2643D" w:rsidRDefault="0056342E" w:rsidP="00E86AE8">
      <w:pPr>
        <w:pStyle w:val="ListParagraph"/>
        <w:numPr>
          <w:ilvl w:val="1"/>
          <w:numId w:val="1"/>
        </w:numPr>
      </w:pPr>
      <w:r>
        <w:t>Timeline for continuance requests</w:t>
      </w:r>
      <w:r w:rsidR="00E2643D">
        <w:t xml:space="preserve"> – not the first week after 28 days</w:t>
      </w:r>
    </w:p>
    <w:p w14:paraId="2322465B" w14:textId="596EBE5D" w:rsidR="00E2643D" w:rsidRDefault="00E2643D" w:rsidP="00E86AE8">
      <w:pPr>
        <w:pStyle w:val="ListParagraph"/>
        <w:numPr>
          <w:ilvl w:val="1"/>
          <w:numId w:val="1"/>
        </w:numPr>
      </w:pPr>
      <w:r>
        <w:t>Possible scenarios for types of cases or reasons for leave</w:t>
      </w:r>
    </w:p>
    <w:p w14:paraId="6EA5C776" w14:textId="77777777" w:rsidR="00E86AE8" w:rsidRDefault="00E2643D" w:rsidP="00E86AE8">
      <w:pPr>
        <w:pStyle w:val="ListParagraph"/>
        <w:numPr>
          <w:ilvl w:val="1"/>
          <w:numId w:val="1"/>
        </w:numPr>
      </w:pPr>
      <w:r>
        <w:t xml:space="preserve">Guidelines </w:t>
      </w:r>
      <w:r w:rsidR="00E86AE8">
        <w:t xml:space="preserve">or protocols </w:t>
      </w:r>
      <w:r>
        <w:t>for judges?</w:t>
      </w:r>
    </w:p>
    <w:p w14:paraId="750E2A4C" w14:textId="246A9205" w:rsidR="0056342E" w:rsidRDefault="00E86AE8" w:rsidP="00E86AE8">
      <w:pPr>
        <w:pStyle w:val="ListParagraph"/>
        <w:numPr>
          <w:ilvl w:val="2"/>
          <w:numId w:val="1"/>
        </w:numPr>
      </w:pPr>
      <w:r>
        <w:t xml:space="preserve">current system for requesting accommodations is woefully </w:t>
      </w:r>
      <w:proofErr w:type="gramStart"/>
      <w:r>
        <w:t>inadequate</w:t>
      </w:r>
      <w:proofErr w:type="gramEnd"/>
    </w:p>
    <w:p w14:paraId="243558E2" w14:textId="1E0A8C47" w:rsidR="00E86AE8" w:rsidRDefault="00E86AE8" w:rsidP="00E86AE8">
      <w:pPr>
        <w:pStyle w:val="ListParagraph"/>
        <w:numPr>
          <w:ilvl w:val="2"/>
          <w:numId w:val="1"/>
        </w:numPr>
      </w:pPr>
      <w:r>
        <w:t xml:space="preserve">medical conditions and accommodation requests are private, but often are not treated as </w:t>
      </w:r>
      <w:proofErr w:type="gramStart"/>
      <w:r>
        <w:t>such</w:t>
      </w:r>
      <w:proofErr w:type="gramEnd"/>
    </w:p>
    <w:p w14:paraId="03C52194" w14:textId="22124DA9" w:rsidR="00E86AE8" w:rsidRDefault="00E86AE8" w:rsidP="00E86AE8">
      <w:r>
        <w:t xml:space="preserve">Permanent – Attorney guided. This comes up when an attorney believes they must leave practice for health reasons (including stress and burnout). This may also occur due to a TBI or other condition </w:t>
      </w:r>
      <w:r w:rsidR="003A345A">
        <w:t>w</w:t>
      </w:r>
      <w:r>
        <w:t xml:space="preserve">here the attorney can provide overall guidance but cannot do the work. </w:t>
      </w:r>
      <w:r w:rsidR="003A345A">
        <w:t xml:space="preserve">The attorney may have limited capacity to discover </w:t>
      </w:r>
      <w:proofErr w:type="gramStart"/>
      <w:r w:rsidR="003A345A">
        <w:t>all of</w:t>
      </w:r>
      <w:proofErr w:type="gramEnd"/>
      <w:r w:rsidR="003A345A">
        <w:t xml:space="preserve"> the necessary steps so specific guidance will help the attorney and protect clients. </w:t>
      </w:r>
    </w:p>
    <w:p w14:paraId="0302D792" w14:textId="77777777" w:rsidR="003A345A" w:rsidRDefault="003A345A" w:rsidP="003A345A">
      <w:pPr>
        <w:pStyle w:val="ListParagraph"/>
        <w:numPr>
          <w:ilvl w:val="0"/>
          <w:numId w:val="3"/>
        </w:numPr>
      </w:pPr>
      <w:r>
        <w:t>Resource needs</w:t>
      </w:r>
    </w:p>
    <w:p w14:paraId="1F14BDC1" w14:textId="77777777" w:rsidR="003A345A" w:rsidRDefault="003A345A" w:rsidP="003A345A">
      <w:pPr>
        <w:pStyle w:val="ListParagraph"/>
        <w:numPr>
          <w:ilvl w:val="1"/>
          <w:numId w:val="3"/>
        </w:numPr>
      </w:pPr>
      <w:r>
        <w:t>A checklist for immediate needs</w:t>
      </w:r>
    </w:p>
    <w:p w14:paraId="693F2128" w14:textId="77777777" w:rsidR="003A345A" w:rsidRDefault="003A345A" w:rsidP="003A345A">
      <w:pPr>
        <w:pStyle w:val="ListParagraph"/>
        <w:numPr>
          <w:ilvl w:val="1"/>
          <w:numId w:val="3"/>
        </w:numPr>
      </w:pPr>
      <w:r>
        <w:t xml:space="preserve">A checklist for closing the </w:t>
      </w:r>
      <w:proofErr w:type="gramStart"/>
      <w:r>
        <w:t>practice</w:t>
      </w:r>
      <w:proofErr w:type="gramEnd"/>
    </w:p>
    <w:p w14:paraId="18021B58" w14:textId="58DA023E" w:rsidR="003A345A" w:rsidRDefault="003A345A" w:rsidP="003A345A">
      <w:pPr>
        <w:pStyle w:val="ListParagraph"/>
        <w:numPr>
          <w:ilvl w:val="1"/>
          <w:numId w:val="3"/>
        </w:numPr>
      </w:pPr>
      <w:r>
        <w:t xml:space="preserve">List of requirements for client notification, trust accounts, etc. </w:t>
      </w:r>
    </w:p>
    <w:p w14:paraId="68D5A047" w14:textId="77777777" w:rsidR="003A345A" w:rsidRDefault="003A345A" w:rsidP="003A345A">
      <w:pPr>
        <w:pStyle w:val="ListParagraph"/>
        <w:numPr>
          <w:ilvl w:val="1"/>
          <w:numId w:val="3"/>
        </w:numPr>
      </w:pPr>
      <w:r>
        <w:t>Sample letters to current and past clients</w:t>
      </w:r>
    </w:p>
    <w:p w14:paraId="71E3D348" w14:textId="1940B045" w:rsidR="003A345A" w:rsidRDefault="003A345A" w:rsidP="003A345A">
      <w:pPr>
        <w:pStyle w:val="ListParagraph"/>
        <w:numPr>
          <w:ilvl w:val="1"/>
          <w:numId w:val="3"/>
        </w:numPr>
      </w:pPr>
      <w:r>
        <w:t>File management checklist</w:t>
      </w:r>
    </w:p>
    <w:p w14:paraId="44884EBA" w14:textId="39033C8A" w:rsidR="003A345A" w:rsidRDefault="003A345A" w:rsidP="003A345A">
      <w:pPr>
        <w:pStyle w:val="ListParagraph"/>
        <w:numPr>
          <w:ilvl w:val="1"/>
          <w:numId w:val="3"/>
        </w:numPr>
      </w:pPr>
      <w:r>
        <w:t xml:space="preserve">Tasks for assisting </w:t>
      </w:r>
      <w:proofErr w:type="gramStart"/>
      <w:r>
        <w:t>attorney</w:t>
      </w:r>
      <w:proofErr w:type="gramEnd"/>
    </w:p>
    <w:p w14:paraId="445291A4" w14:textId="77777777" w:rsidR="003A345A" w:rsidRDefault="003A345A" w:rsidP="003A345A">
      <w:pPr>
        <w:pStyle w:val="ListParagraph"/>
        <w:numPr>
          <w:ilvl w:val="0"/>
          <w:numId w:val="3"/>
        </w:numPr>
      </w:pPr>
      <w:r>
        <w:t>Guidelines and protocols</w:t>
      </w:r>
    </w:p>
    <w:p w14:paraId="4E5F3CDD" w14:textId="77777777" w:rsidR="003A345A" w:rsidRDefault="003A345A" w:rsidP="003A345A">
      <w:pPr>
        <w:pStyle w:val="ListParagraph"/>
        <w:numPr>
          <w:ilvl w:val="1"/>
          <w:numId w:val="3"/>
        </w:numPr>
      </w:pPr>
      <w:r>
        <w:t>Requirements for open files</w:t>
      </w:r>
    </w:p>
    <w:p w14:paraId="6A8738BC" w14:textId="77777777" w:rsidR="003A345A" w:rsidRDefault="003A345A" w:rsidP="003A345A">
      <w:pPr>
        <w:pStyle w:val="ListParagraph"/>
        <w:numPr>
          <w:ilvl w:val="1"/>
          <w:numId w:val="3"/>
        </w:numPr>
      </w:pPr>
      <w:r>
        <w:t xml:space="preserve">Requirements for closed files including storage and </w:t>
      </w:r>
      <w:proofErr w:type="gramStart"/>
      <w:r>
        <w:t>retention</w:t>
      </w:r>
      <w:proofErr w:type="gramEnd"/>
    </w:p>
    <w:p w14:paraId="539B39DD" w14:textId="776FECC4" w:rsidR="003A345A" w:rsidRDefault="003A345A" w:rsidP="003A345A">
      <w:pPr>
        <w:pStyle w:val="ListParagraph"/>
        <w:numPr>
          <w:ilvl w:val="1"/>
          <w:numId w:val="3"/>
        </w:numPr>
      </w:pPr>
      <w:r>
        <w:t xml:space="preserve">Requirements for funds in trust account or elsewhere </w:t>
      </w:r>
    </w:p>
    <w:p w14:paraId="01C81789" w14:textId="62EE31D1" w:rsidR="0056342E" w:rsidRDefault="0056342E" w:rsidP="0056342E">
      <w:pPr>
        <w:pStyle w:val="ListParagraph"/>
        <w:ind w:left="2160"/>
      </w:pPr>
    </w:p>
    <w:p w14:paraId="00710ADE" w14:textId="77777777" w:rsidR="00EB422B" w:rsidRDefault="00EB422B"/>
    <w:p w14:paraId="467E9E5A" w14:textId="77777777" w:rsidR="00EB422B" w:rsidRDefault="00EB422B"/>
    <w:sectPr w:rsidR="00EB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C36AFD"/>
    <w:multiLevelType w:val="hybridMultilevel"/>
    <w:tmpl w:val="50E271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A53F96"/>
    <w:multiLevelType w:val="hybridMultilevel"/>
    <w:tmpl w:val="50E27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037093">
    <w:abstractNumId w:val="2"/>
  </w:num>
  <w:num w:numId="2" w16cid:durableId="1179001985">
    <w:abstractNumId w:val="0"/>
  </w:num>
  <w:num w:numId="3" w16cid:durableId="1287930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2B"/>
    <w:rsid w:val="003A345A"/>
    <w:rsid w:val="0056342E"/>
    <w:rsid w:val="00697939"/>
    <w:rsid w:val="007A24F9"/>
    <w:rsid w:val="00D439AC"/>
    <w:rsid w:val="00D96038"/>
    <w:rsid w:val="00E2643D"/>
    <w:rsid w:val="00E86AE8"/>
    <w:rsid w:val="00E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8963"/>
  <w15:chartTrackingRefBased/>
  <w15:docId w15:val="{273F7CE9-1F1E-4479-9BA2-EC1B0715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96A2-E365-40ED-8F97-56F57CBD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1583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Bibelhausen</dc:creator>
  <cp:keywords/>
  <dc:description/>
  <cp:lastModifiedBy>Nancy Mischel</cp:lastModifiedBy>
  <cp:revision>2</cp:revision>
  <dcterms:created xsi:type="dcterms:W3CDTF">2023-08-29T15:24:00Z</dcterms:created>
  <dcterms:modified xsi:type="dcterms:W3CDTF">2023-08-29T15:24:00Z</dcterms:modified>
</cp:coreProperties>
</file>